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9"/>
        <w:gridCol w:w="4531"/>
      </w:tblGrid>
      <w:tr w:rsidR="0085783E" w14:paraId="2DEF2E2C" w14:textId="77777777">
        <w:trPr>
          <w:tblHeader/>
        </w:trPr>
        <w:tc>
          <w:tcPr>
            <w:tcW w:w="4799" w:type="dxa"/>
          </w:tcPr>
          <w:p w14:paraId="5C928614" w14:textId="77777777" w:rsidR="0085783E" w:rsidRDefault="0075584C">
            <w:pPr>
              <w:pageBreakBefore/>
              <w:tabs>
                <w:tab w:val="right" w:pos="921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2530AAB7" wp14:editId="5712015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63500</wp:posOffset>
                  </wp:positionV>
                  <wp:extent cx="1864995" cy="615950"/>
                  <wp:effectExtent l="0" t="0" r="0" b="0"/>
                  <wp:wrapSquare wrapText="bothSides"/>
                  <wp:docPr id="1" name="graphic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C2E9FAE" w14:textId="77777777" w:rsidR="0085783E" w:rsidRDefault="0085783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23B0BE10" w14:textId="77777777" w:rsidR="0085783E" w:rsidRDefault="0085783E">
            <w:pPr>
              <w:rPr>
                <w:rFonts w:ascii="Arial" w:hAnsi="Arial"/>
                <w:sz w:val="20"/>
                <w:szCs w:val="20"/>
              </w:rPr>
            </w:pPr>
          </w:p>
          <w:p w14:paraId="4E783C5C" w14:textId="77777777" w:rsidR="0085783E" w:rsidRDefault="0085783E">
            <w:pPr>
              <w:rPr>
                <w:rFonts w:ascii="Arial" w:hAnsi="Arial"/>
                <w:sz w:val="20"/>
                <w:szCs w:val="20"/>
              </w:rPr>
            </w:pPr>
          </w:p>
          <w:p w14:paraId="75B07960" w14:textId="77777777" w:rsidR="0085783E" w:rsidRDefault="008578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2D3D8E" w14:textId="77777777" w:rsidR="0085783E" w:rsidRDefault="0085783E">
            <w:pPr>
              <w:jc w:val="right"/>
              <w:rPr>
                <w:sz w:val="16"/>
                <w:szCs w:val="16"/>
              </w:rPr>
            </w:pPr>
          </w:p>
          <w:p w14:paraId="24D58229" w14:textId="4E701EB0" w:rsidR="0085783E" w:rsidRDefault="0075584C">
            <w:pPr>
              <w:tabs>
                <w:tab w:val="right" w:pos="921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14:paraId="4BCB0834" w14:textId="77777777" w:rsidR="0085783E" w:rsidRDefault="0085783E">
      <w:pPr>
        <w:tabs>
          <w:tab w:val="right" w:pos="9120"/>
        </w:tabs>
        <w:rPr>
          <w:rFonts w:ascii="Arial" w:hAnsi="Arial"/>
          <w:sz w:val="16"/>
          <w:szCs w:val="16"/>
        </w:rPr>
      </w:pPr>
    </w:p>
    <w:p w14:paraId="470691E6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62180AAE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4F5EA527" w14:textId="77777777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KORRALDUS</w:t>
      </w:r>
    </w:p>
    <w:p w14:paraId="7CF2B13D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5867CD5" w14:textId="154D3828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 xml:space="preserve">Tartu </w:t>
      </w:r>
      <w:r>
        <w:rPr>
          <w:rFonts w:ascii="Arial" w:hAnsi="Arial"/>
        </w:rPr>
        <w:tab/>
        <w:t xml:space="preserve"> 03.10.2022 nr 1-3/53</w:t>
      </w:r>
    </w:p>
    <w:p w14:paraId="136F9AAC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B8D812A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EA10971" w14:textId="77777777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2022. aasta Erasmus+ projekti määrad töötajate puhul</w:t>
      </w:r>
    </w:p>
    <w:p w14:paraId="42F3FE15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56730CA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2C781F7" w14:textId="77777777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 xml:space="preserve">Kõrgema Kunstikooli Pallas (Pallas) põhimääruse paragrahvi 6 ning </w:t>
      </w:r>
      <w:r>
        <w:rPr>
          <w:rFonts w:ascii="Arial" w:hAnsi="Arial"/>
        </w:rPr>
        <w:br/>
        <w:t>Erasmus+ Euroopa-sisese õpirände 2022. aasta projekti number 2022-1-EE01-KA131-HED-000055829, lepingu number 2022-KA131-09 alusel ja lähtudes välissuhete juhi Riina Gendriksoni esildisest</w:t>
      </w:r>
    </w:p>
    <w:p w14:paraId="3AD18645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F68FEF9" w14:textId="77777777" w:rsidR="0075584C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kinnitan Erasmus+ programmi Euroopa-sisese õpirände lepingu nr 2022-KA131-09 individuaalne toetus õpetama või koolitusele minevatele õppejõududele ja töötajatele ning sissetulevatele välisekspertidele Euroopa Komisjoni vahenditest kulusid tõendavate dokumentide alusel järgnevalt: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410"/>
      </w:tblGrid>
      <w:tr w:rsidR="0075584C" w:rsidRPr="00DF2A66" w14:paraId="6184006E" w14:textId="77777777" w:rsidTr="00BF3C3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D79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Vastuvõttev riik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3774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>Töötajate lähetuste määrad</w:t>
            </w:r>
          </w:p>
        </w:tc>
      </w:tr>
      <w:tr w:rsidR="0075584C" w:rsidRPr="00DF2A66" w14:paraId="3C9352E4" w14:textId="77777777" w:rsidTr="00BF3C3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6B02" w14:textId="77777777" w:rsidR="0075584C" w:rsidRPr="007333B8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7333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Grupp A:</w:t>
            </w:r>
            <w:r w:rsidRPr="007333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t>Taani, Soome, Island, Iirimaa, Liechtenstein,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>Luksemburg, Norra, Rootsi +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</w:r>
            <w:r w:rsidRPr="007333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Regioon 14:</w:t>
            </w:r>
            <w:r w:rsidRPr="007333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t>Fääri saared, Šveits, Ühendkuningriik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E68B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180 eurot päeva kohta</w:t>
            </w:r>
          </w:p>
        </w:tc>
      </w:tr>
      <w:tr w:rsidR="0075584C" w:rsidRPr="00DF2A66" w14:paraId="2FCCE677" w14:textId="77777777" w:rsidTr="00BF3C3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B9FC" w14:textId="77777777" w:rsidR="0075584C" w:rsidRPr="007333B8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7333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Grupp B:</w:t>
            </w:r>
            <w:r w:rsidRPr="007333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t>Austria, Belgia, Küpros, Prantsusmaa,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>Saksamaa, Kreeka, Itaalia, Malta, Holland,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>Portugal, Hispaania +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</w:r>
            <w:r w:rsidRPr="007333B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Regioon 13:</w:t>
            </w:r>
            <w:r w:rsidRPr="007333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t>Andorra, Monaco, San Marino, Vatikan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EB7C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 eurot päeva kohta</w:t>
            </w:r>
          </w:p>
        </w:tc>
      </w:tr>
      <w:tr w:rsidR="0075584C" w:rsidRPr="00DF2A66" w14:paraId="442CC56F" w14:textId="77777777" w:rsidTr="00BF3C3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24CA" w14:textId="77777777" w:rsidR="0075584C" w:rsidRPr="007333B8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7333B8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>Grupp C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>Bulgaaria, Horvaatia, Tšehhi Vabariik, Eesti,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>Ungari, Läti, Leedu, Poola, Rumeenia, Serbia,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>Slovakkia, Sloveenia, Põhja-Makedoonia, Türgi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571C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 eurot päeva kohta</w:t>
            </w:r>
          </w:p>
        </w:tc>
      </w:tr>
      <w:tr w:rsidR="0075584C" w:rsidRPr="00DF2A66" w14:paraId="140708FC" w14:textId="77777777" w:rsidTr="00BF3C3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B42" w14:textId="77777777" w:rsidR="0075584C" w:rsidRPr="007333B8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7333B8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>Partnerriik</w:t>
            </w:r>
            <w:r w:rsidRPr="007333B8">
              <w:rPr>
                <w:rFonts w:ascii="Verdana-Bold" w:eastAsia="Times New Roman" w:hAnsi="Verdana-Bold" w:cs="Times New Roman"/>
                <w:color w:val="000000"/>
                <w:sz w:val="20"/>
                <w:szCs w:val="20"/>
              </w:rPr>
              <w:br/>
              <w:t xml:space="preserve">(v.a regioonid 13 ja 14)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D4D6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180 eurot päeva kohta</w:t>
            </w:r>
          </w:p>
        </w:tc>
      </w:tr>
    </w:tbl>
    <w:p w14:paraId="6CF06CF5" w14:textId="77777777" w:rsidR="0075584C" w:rsidRDefault="0075584C" w:rsidP="0075584C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E90E2CC" w14:textId="77777777" w:rsidR="0075584C" w:rsidRDefault="0075584C" w:rsidP="0075584C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F2A66">
        <w:rPr>
          <w:rFonts w:ascii="Verdana" w:eastAsia="Times New Roman" w:hAnsi="Verdana" w:cs="Times New Roman"/>
          <w:color w:val="000000"/>
          <w:sz w:val="20"/>
          <w:szCs w:val="20"/>
        </w:rPr>
        <w:t>Õppejõudude/töötajate õpirännete reisitoetus arvestatakse vastavalt lähtekoha ja</w:t>
      </w:r>
      <w:r w:rsidRPr="00DF2A66">
        <w:rPr>
          <w:rFonts w:ascii="Verdana" w:eastAsia="Times New Roman" w:hAnsi="Verdana" w:cs="Times New Roman"/>
          <w:color w:val="000000"/>
          <w:sz w:val="20"/>
          <w:szCs w:val="20"/>
        </w:rPr>
        <w:br/>
        <w:t>sihtkoha vahemaale määratud ühikuhindadele:</w:t>
      </w:r>
    </w:p>
    <w:p w14:paraId="7759863F" w14:textId="77777777" w:rsidR="0075584C" w:rsidRPr="00DF2A66" w:rsidRDefault="0075584C" w:rsidP="0075584C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75584C" w:rsidRPr="00DF2A66" w14:paraId="0C3FA058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0C6F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Vahemaa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C762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Ühikuhind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B1E5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>Rohelist reisiviisi eelistades</w:t>
            </w:r>
          </w:p>
        </w:tc>
      </w:tr>
      <w:tr w:rsidR="0075584C" w:rsidRPr="00DF2A66" w14:paraId="5FC171F3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1712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10 kuni 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1C34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23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CABC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5584C" w:rsidRPr="00DF2A66" w14:paraId="604E9D9C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6773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100 kuni 499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5709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180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6D8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210 eurot</w:t>
            </w:r>
          </w:p>
        </w:tc>
      </w:tr>
      <w:tr w:rsidR="0075584C" w:rsidRPr="00DF2A66" w14:paraId="45D8025B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4E4D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500 kuni 1999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B7A4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275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D5FC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320 eurot</w:t>
            </w:r>
          </w:p>
        </w:tc>
      </w:tr>
      <w:tr w:rsidR="0075584C" w:rsidRPr="00DF2A66" w14:paraId="32316914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46C9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2000 kuni 2999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4BD0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360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2647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410 eurot</w:t>
            </w:r>
          </w:p>
        </w:tc>
      </w:tr>
      <w:tr w:rsidR="0075584C" w:rsidRPr="00DF2A66" w14:paraId="122BDBF9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04B3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3000 kuni 3999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81B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530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6573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610 eurot</w:t>
            </w:r>
          </w:p>
        </w:tc>
      </w:tr>
      <w:tr w:rsidR="0075584C" w:rsidRPr="00DF2A66" w14:paraId="66CACBED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A837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4000 kuni 7999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7C4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820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D67A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5584C" w:rsidRPr="00DF2A66" w14:paraId="2022A98B" w14:textId="77777777" w:rsidTr="00BF3C3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97D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-Bold" w:eastAsia="Times New Roman" w:hAnsi="Verdana-Bold" w:cs="Times New Roman"/>
                <w:b/>
                <w:bCs/>
                <w:color w:val="000000"/>
                <w:sz w:val="20"/>
                <w:szCs w:val="20"/>
              </w:rPr>
              <w:t xml:space="preserve">8000 km ja rohkem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2397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1 500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0DA8" w14:textId="77777777" w:rsidR="0075584C" w:rsidRPr="00DF2A66" w:rsidRDefault="0075584C" w:rsidP="00BF3C39">
            <w:pPr>
              <w:rPr>
                <w:rFonts w:ascii="Times New Roman" w:eastAsia="Times New Roman" w:hAnsi="Times New Roman" w:cs="Times New Roman"/>
              </w:rPr>
            </w:pPr>
            <w:r w:rsidRPr="00DF2A6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6CCF0638" w14:textId="77777777" w:rsidR="0075584C" w:rsidRDefault="0075584C" w:rsidP="0075584C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D2E928B" w14:textId="77777777" w:rsidR="0075584C" w:rsidRDefault="0075584C" w:rsidP="0075584C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F2A66">
        <w:rPr>
          <w:rFonts w:ascii="Verdana" w:eastAsia="Times New Roman" w:hAnsi="Verdana" w:cs="Times New Roman"/>
          <w:color w:val="000000"/>
          <w:sz w:val="20"/>
          <w:szCs w:val="20"/>
        </w:rPr>
        <w:t>Vahemaa arvutatakse kasutades Euroopa Komisjoni vahemaade kalkulaatorit.</w:t>
      </w:r>
      <w:r w:rsidRPr="00DF2A6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F2A66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Rohelist reisiviisi eelistades võib lisaks saada 4 reisipäeva (2+2 päeva), mis kaetakse</w:t>
      </w:r>
      <w:r w:rsidRPr="00DF2A66">
        <w:rPr>
          <w:rFonts w:ascii="Verdana" w:eastAsia="Times New Roman" w:hAnsi="Verdana" w:cs="Times New Roman"/>
          <w:color w:val="000000"/>
          <w:sz w:val="20"/>
          <w:szCs w:val="20"/>
        </w:rPr>
        <w:br/>
        <w:t>elamiskulude toetusest vastavalt asjakohasusele.</w:t>
      </w:r>
    </w:p>
    <w:p w14:paraId="1318DEFC" w14:textId="5EB8D69B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3C2F32D4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9BDBB37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EC422C4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4576A7B9" w14:textId="77777777" w:rsidR="0085783E" w:rsidRDefault="0075584C">
      <w:pPr>
        <w:pStyle w:val="BodyText"/>
        <w:tabs>
          <w:tab w:val="right" w:pos="9120"/>
        </w:tabs>
        <w:rPr>
          <w:rFonts w:ascii="Arial;sans-serif" w:hAnsi="Arial;sans-serif"/>
        </w:rPr>
      </w:pPr>
      <w:r>
        <w:rPr>
          <w:rFonts w:ascii="Arial;sans-serif" w:hAnsi="Arial;sans-serif"/>
        </w:rPr>
        <w:t>Käesolevat korraldust on võimalik vaidlustada 30 päeva jooksul teatavaks tegemisest, esitades kaebuse Tartu Halduskohtusse halduskohtumenetluse seadustikus sätestatud korras.</w:t>
      </w:r>
    </w:p>
    <w:p w14:paraId="740D3B0C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A9F2934" w14:textId="740DD8AA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23DE239" w14:textId="2B1C9746" w:rsidR="0075584C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2E427DC" w14:textId="77777777" w:rsidR="0075584C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6FC94D3" w14:textId="77777777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/allkirjastatud digitaalselt/</w:t>
      </w:r>
    </w:p>
    <w:p w14:paraId="22E60978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6E05F784" w14:textId="77777777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Piret Viirpalu</w:t>
      </w:r>
    </w:p>
    <w:p w14:paraId="75F56242" w14:textId="77777777" w:rsidR="0085783E" w:rsidRDefault="0075584C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Rektor</w:t>
      </w:r>
    </w:p>
    <w:p w14:paraId="61C77FFA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D85795B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448D623D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EFE9141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7175551" w14:textId="77777777" w:rsidR="0085783E" w:rsidRDefault="0085783E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sectPr w:rsidR="0085783E">
      <w:pgSz w:w="11906" w:h="16838"/>
      <w:pgMar w:top="567" w:right="850" w:bottom="567" w:left="1701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 Roman No9 L">
    <w:altName w:val="Times New Roman"/>
    <w:charset w:val="01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7673"/>
    <w:multiLevelType w:val="multilevel"/>
    <w:tmpl w:val="F39AEE1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3E"/>
    <w:rsid w:val="0075584C"/>
    <w:rsid w:val="0085783E"/>
    <w:rsid w:val="00E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276D"/>
  <w15:docId w15:val="{B9929BFE-74EF-421A-893B-D89F1807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imbus Roman No9 L" w:eastAsia="Arial Unicode MS" w:hAnsi="Nimbus Roman No9 L" w:cs="Tahoma"/>
        <w:kern w:val="2"/>
        <w:sz w:val="24"/>
        <w:szCs w:val="24"/>
        <w:lang w:val="et-EE" w:eastAsia="et-E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">
    <w:name w:val="List"/>
    <w:basedOn w:val="BodyText"/>
    <w:rPr>
      <w:rFonts w:eastAsia="Nimbus Roman No9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Nimbus Roman No9 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Nimbus Roman No9 L"/>
    </w:rPr>
  </w:style>
  <w:style w:type="paragraph" w:customStyle="1" w:styleId="PreformattedText">
    <w:name w:val="Preformatted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1980</Characters>
  <Application>Microsoft Office Word</Application>
  <DocSecurity>4</DocSecurity>
  <Lines>123</Lines>
  <Paragraphs>32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Gendrikson</dc:creator>
  <cp:lastModifiedBy>Riina Gendrikson</cp:lastModifiedBy>
  <cp:revision>2</cp:revision>
  <dcterms:created xsi:type="dcterms:W3CDTF">2023-01-04T09:05:00Z</dcterms:created>
  <dcterms:modified xsi:type="dcterms:W3CDTF">2023-01-04T09:05:00Z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2009-04-20T19:48:00Z</dcterms:created>
  <dc:creator>Ergo Kaldjärv</dc:creator>
  <dc:description/>
  <dc:language>et-EE</dc:language>
  <cp:lastModifiedBy/>
  <dcterms:modified xsi:type="dcterms:W3CDTF">2021-08-27T12:12:33Z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